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EA" w:rsidRPr="0074484B" w:rsidRDefault="0074484B" w:rsidP="00BD27EA">
      <w:pPr>
        <w:jc w:val="center"/>
        <w:rPr>
          <w:rFonts w:ascii="Times New Roman" w:hAnsi="Times New Roman"/>
          <w:b/>
          <w:sz w:val="32"/>
          <w:szCs w:val="32"/>
        </w:rPr>
      </w:pPr>
      <w:r w:rsidRPr="0074484B">
        <w:rPr>
          <w:rFonts w:ascii="Times New Roman" w:hAnsi="Times New Roman"/>
          <w:b/>
          <w:sz w:val="32"/>
          <w:szCs w:val="32"/>
          <w:lang w:eastAsia="uk-UA"/>
        </w:rPr>
        <w:t xml:space="preserve">Питання на перевірку знання законодавства </w:t>
      </w:r>
      <w:r w:rsidR="00BD27EA" w:rsidRPr="0074484B">
        <w:rPr>
          <w:rFonts w:ascii="Times New Roman" w:hAnsi="Times New Roman"/>
          <w:b/>
          <w:sz w:val="32"/>
          <w:szCs w:val="32"/>
        </w:rPr>
        <w:t>з питань гігіє</w:t>
      </w:r>
      <w:bookmarkStart w:id="0" w:name="_GoBack"/>
      <w:bookmarkEnd w:id="0"/>
      <w:r w:rsidR="00BD27EA" w:rsidRPr="0074484B">
        <w:rPr>
          <w:rFonts w:ascii="Times New Roman" w:hAnsi="Times New Roman"/>
          <w:b/>
          <w:sz w:val="32"/>
          <w:szCs w:val="32"/>
        </w:rPr>
        <w:t>ни праці</w:t>
      </w:r>
    </w:p>
    <w:p w:rsidR="00BD27EA" w:rsidRPr="00BD27EA" w:rsidRDefault="00BD27EA" w:rsidP="00BD27EA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BD27EA">
        <w:rPr>
          <w:rFonts w:ascii="Times New Roman" w:hAnsi="Times New Roman"/>
          <w:sz w:val="28"/>
          <w:szCs w:val="28"/>
        </w:rPr>
        <w:t xml:space="preserve">Нормативний документ, в якому затверджений Перелік важких робіт та робіт із шкідливими і небезпечними умовами праці, на яких забороняється застосування праці жінок. </w:t>
      </w:r>
    </w:p>
    <w:p w:rsidR="00BD27EA" w:rsidRPr="00BD27EA" w:rsidRDefault="00BD27EA" w:rsidP="00BD27EA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BD27EA">
        <w:rPr>
          <w:rFonts w:ascii="Times New Roman" w:hAnsi="Times New Roman"/>
          <w:sz w:val="28"/>
          <w:szCs w:val="28"/>
        </w:rPr>
        <w:t xml:space="preserve">Які нормативні документи затверджують граничні норми підіймання і переміщення важних речей жінками та неповнолітніми. </w:t>
      </w:r>
    </w:p>
    <w:p w:rsidR="00BD27EA" w:rsidRPr="00BD27EA" w:rsidRDefault="00BD27EA" w:rsidP="00BD27EA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993" w:hanging="709"/>
        <w:jc w:val="both"/>
        <w:rPr>
          <w:rFonts w:ascii="Times New Roman" w:hAnsi="Times New Roman"/>
          <w:color w:val="2A2928"/>
          <w:sz w:val="28"/>
          <w:szCs w:val="28"/>
        </w:rPr>
      </w:pPr>
      <w:r w:rsidRPr="00BD27EA">
        <w:rPr>
          <w:rFonts w:ascii="Times New Roman" w:hAnsi="Times New Roman"/>
          <w:sz w:val="28"/>
          <w:szCs w:val="28"/>
        </w:rPr>
        <w:t xml:space="preserve">Функції фахівців з гігієни праці в організації проведення медичних оглядів працівників певних категорій. </w:t>
      </w:r>
    </w:p>
    <w:p w:rsidR="00BD27EA" w:rsidRPr="0098362D" w:rsidRDefault="00BD27EA" w:rsidP="00BD27EA">
      <w:pPr>
        <w:pStyle w:val="tj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709"/>
        <w:jc w:val="both"/>
        <w:rPr>
          <w:color w:val="2A2928"/>
          <w:sz w:val="28"/>
          <w:szCs w:val="28"/>
          <w:lang w:val="uk-UA"/>
        </w:rPr>
      </w:pPr>
      <w:r w:rsidRPr="0098362D">
        <w:rPr>
          <w:sz w:val="28"/>
          <w:szCs w:val="28"/>
          <w:lang w:val="uk-UA"/>
        </w:rPr>
        <w:t xml:space="preserve">Санітарно-гігієнічні заходи щодо обмеження шкідливого впливу виробничих факторів та трудового процесу, спрямовані на запобігання  професійним захворюванням. </w:t>
      </w:r>
    </w:p>
    <w:p w:rsidR="00BD27EA" w:rsidRPr="0098362D" w:rsidRDefault="00BD27EA" w:rsidP="00BD27EA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362D">
        <w:rPr>
          <w:rFonts w:ascii="Times New Roman" w:hAnsi="Times New Roman"/>
          <w:sz w:val="28"/>
          <w:szCs w:val="28"/>
          <w:lang w:val="uk-UA"/>
        </w:rPr>
        <w:t>Відповідно до яких нормативних документів здійснюються санітарно-гігієнічні заходи щодо обмеження шкідливого впливу виробничого шуму на працівників.</w:t>
      </w:r>
    </w:p>
    <w:p w:rsidR="00BD27EA" w:rsidRPr="0098362D" w:rsidRDefault="00BD27EA" w:rsidP="00BD27EA">
      <w:pPr>
        <w:pStyle w:val="tj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26" w:lineRule="atLeast"/>
        <w:ind w:left="993" w:hanging="709"/>
        <w:jc w:val="both"/>
        <w:rPr>
          <w:color w:val="2A2928"/>
          <w:sz w:val="28"/>
          <w:szCs w:val="28"/>
          <w:lang w:val="uk-UA"/>
        </w:rPr>
      </w:pPr>
      <w:r w:rsidRPr="0098362D">
        <w:rPr>
          <w:color w:val="2A2928"/>
          <w:sz w:val="28"/>
          <w:szCs w:val="28"/>
          <w:lang w:val="uk-UA"/>
        </w:rPr>
        <w:t xml:space="preserve">Вимоги до складання санітарно-гігієнічних характеристик </w:t>
      </w:r>
    </w:p>
    <w:p w:rsidR="00BD27EA" w:rsidRPr="0098362D" w:rsidRDefault="00BD27EA" w:rsidP="00BD27EA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362D">
        <w:rPr>
          <w:rFonts w:ascii="Times New Roman" w:hAnsi="Times New Roman"/>
          <w:sz w:val="28"/>
          <w:szCs w:val="28"/>
          <w:lang w:val="uk-UA"/>
        </w:rPr>
        <w:t>Санітарно-гігієнічні заходи щодо обмеження шкідливого впливу виробничої вібрації на працівників розробляються відповідно яких нормативних документів.</w:t>
      </w:r>
    </w:p>
    <w:p w:rsidR="00BD27EA" w:rsidRPr="0098362D" w:rsidRDefault="00BD27EA" w:rsidP="00BD27EA">
      <w:pPr>
        <w:pStyle w:val="tj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26" w:lineRule="atLeast"/>
        <w:ind w:left="993" w:hanging="709"/>
        <w:jc w:val="both"/>
        <w:rPr>
          <w:color w:val="2A2928"/>
          <w:sz w:val="28"/>
          <w:szCs w:val="28"/>
          <w:lang w:val="uk-UA"/>
        </w:rPr>
      </w:pPr>
      <w:r w:rsidRPr="0098362D">
        <w:rPr>
          <w:color w:val="2A2928"/>
          <w:sz w:val="28"/>
          <w:szCs w:val="28"/>
          <w:lang w:val="uk-UA"/>
        </w:rPr>
        <w:t>Який мінімальний об’єм та площа виробничих приміщень на одного працівника</w:t>
      </w:r>
      <w:r w:rsidRPr="0098362D">
        <w:rPr>
          <w:sz w:val="28"/>
          <w:szCs w:val="28"/>
          <w:lang w:val="uk-UA"/>
        </w:rPr>
        <w:t xml:space="preserve"> </w:t>
      </w:r>
    </w:p>
    <w:p w:rsidR="00BD27EA" w:rsidRPr="0098362D" w:rsidRDefault="00BD27EA" w:rsidP="00BD27EA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362D">
        <w:rPr>
          <w:rFonts w:ascii="Times New Roman" w:hAnsi="Times New Roman"/>
          <w:sz w:val="28"/>
          <w:szCs w:val="28"/>
          <w:lang w:val="uk-UA"/>
        </w:rPr>
        <w:t>Відповідно до якого додатку проводиться відбір контингентів працівників, що підлягають періодичним медичним оглядам.</w:t>
      </w:r>
    </w:p>
    <w:p w:rsidR="00BD27EA" w:rsidRPr="00BD27EA" w:rsidRDefault="00BD27EA" w:rsidP="00CC3D9A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7EA">
        <w:rPr>
          <w:rFonts w:ascii="Times New Roman" w:hAnsi="Times New Roman"/>
          <w:sz w:val="28"/>
          <w:szCs w:val="28"/>
          <w:lang w:val="uk-UA"/>
        </w:rPr>
        <w:t xml:space="preserve">Етапи розслідування професійних захворювань та терміни виконання </w:t>
      </w:r>
      <w:r w:rsidRPr="00BD27EA">
        <w:rPr>
          <w:rFonts w:ascii="Times New Roman" w:hAnsi="Times New Roman"/>
          <w:color w:val="000000"/>
          <w:sz w:val="28"/>
          <w:szCs w:val="28"/>
          <w:lang w:val="uk-UA"/>
        </w:rPr>
        <w:t xml:space="preserve">Класи умов праці та їх характеристика. </w:t>
      </w:r>
    </w:p>
    <w:p w:rsidR="00BD27EA" w:rsidRPr="0098362D" w:rsidRDefault="00BD27EA" w:rsidP="00BD27EA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98362D">
        <w:rPr>
          <w:rFonts w:ascii="Times New Roman" w:hAnsi="Times New Roman"/>
          <w:sz w:val="28"/>
          <w:szCs w:val="28"/>
          <w:lang w:val="uk-UA"/>
        </w:rPr>
        <w:t xml:space="preserve">Нормативний документ, що регламентує забезпечення працівників якісною питною водою або централізованим водопостачанням забезпечені у виробничих приміщеннях. Вимоги до санітарно-побутових приміщень. </w:t>
      </w:r>
    </w:p>
    <w:p w:rsidR="00BD27EA" w:rsidRDefault="00BD27EA" w:rsidP="0005766B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7EA">
        <w:rPr>
          <w:rFonts w:ascii="Times New Roman" w:hAnsi="Times New Roman"/>
          <w:sz w:val="28"/>
          <w:szCs w:val="28"/>
          <w:lang w:val="uk-UA"/>
        </w:rPr>
        <w:t xml:space="preserve">Вимоги до вентиляції у виробничих приміщеннях. </w:t>
      </w:r>
    </w:p>
    <w:p w:rsidR="00BD27EA" w:rsidRPr="00BD27EA" w:rsidRDefault="00BD27EA" w:rsidP="0005766B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D27EA">
        <w:rPr>
          <w:rFonts w:ascii="Times New Roman" w:hAnsi="Times New Roman"/>
          <w:sz w:val="28"/>
          <w:szCs w:val="28"/>
          <w:lang w:val="uk-UA"/>
        </w:rPr>
        <w:t>Вимоги до освітлення у виробничих приміщеннях</w:t>
      </w:r>
    </w:p>
    <w:p w:rsidR="00BD27EA" w:rsidRPr="0098362D" w:rsidRDefault="00BD27EA" w:rsidP="00BD27EA">
      <w:pPr>
        <w:pStyle w:val="a6"/>
        <w:numPr>
          <w:ilvl w:val="0"/>
          <w:numId w:val="13"/>
        </w:numPr>
        <w:tabs>
          <w:tab w:val="left" w:pos="1134"/>
        </w:tabs>
        <w:ind w:left="993" w:hanging="709"/>
        <w:jc w:val="both"/>
        <w:rPr>
          <w:rStyle w:val="FontStyle13"/>
          <w:sz w:val="28"/>
          <w:szCs w:val="28"/>
          <w:lang w:val="uk-UA" w:eastAsia="uk-UA"/>
        </w:rPr>
      </w:pPr>
      <w:r w:rsidRPr="0098362D">
        <w:rPr>
          <w:rFonts w:ascii="Times New Roman" w:hAnsi="Times New Roman"/>
          <w:sz w:val="28"/>
          <w:szCs w:val="28"/>
          <w:lang w:val="uk-UA"/>
        </w:rPr>
        <w:t xml:space="preserve">Нормативний документ, що регламентує необхідність проходження медичних оглядів працівників та обов'язки роботодавця у даному документі. </w:t>
      </w:r>
    </w:p>
    <w:p w:rsidR="00807668" w:rsidRPr="00807668" w:rsidRDefault="00807668" w:rsidP="0080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7668" w:rsidRPr="00807668" w:rsidRDefault="00807668" w:rsidP="00807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668">
        <w:rPr>
          <w:rFonts w:ascii="Times New Roman" w:hAnsi="Times New Roman"/>
          <w:b/>
          <w:sz w:val="28"/>
          <w:szCs w:val="28"/>
        </w:rPr>
        <w:t>Закон України «Про звернення громадян»</w:t>
      </w:r>
    </w:p>
    <w:p w:rsidR="00807668" w:rsidRPr="00807668" w:rsidRDefault="00807668" w:rsidP="00A94E2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Вимоги до звернень громадян відповідно до ЗУ «Про звернення громадян». Звернення які не підлягають розгляду та вирішенню (ст. 5, 8 ЗУ «Про звернення громадян» ).</w:t>
      </w:r>
    </w:p>
    <w:p w:rsidR="00807668" w:rsidRPr="00807668" w:rsidRDefault="00807668" w:rsidP="00A94E2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Терміни розгляду звернень громадян (ст.. 20 ЗУ «Про звернення громадян»).</w:t>
      </w:r>
    </w:p>
    <w:p w:rsidR="00807668" w:rsidRPr="00807668" w:rsidRDefault="00807668" w:rsidP="00A94E2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Особистий прийом громадян (ст.. 22 ЗУ «Про звернення громадян»).</w:t>
      </w:r>
    </w:p>
    <w:p w:rsidR="00807668" w:rsidRPr="00807668" w:rsidRDefault="00807668" w:rsidP="00A94E2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Заборона відмови в прийнятті та розгляді звернення (ст.7 ЗУ «Про звернення громадян»).</w:t>
      </w:r>
    </w:p>
    <w:p w:rsidR="00807668" w:rsidRPr="00807668" w:rsidRDefault="00807668" w:rsidP="00A94E2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Порядок реєстрації звернень громадян в органі державної влади (Інструкція з діловодства затвердження постановою КМ У від 14.04.1997 №348).</w:t>
      </w:r>
    </w:p>
    <w:p w:rsidR="00807668" w:rsidRPr="00807668" w:rsidRDefault="00807668" w:rsidP="00A94E26">
      <w:pPr>
        <w:pStyle w:val="a3"/>
        <w:numPr>
          <w:ilvl w:val="0"/>
          <w:numId w:val="6"/>
        </w:numPr>
        <w:tabs>
          <w:tab w:val="left" w:pos="180"/>
          <w:tab w:val="left" w:pos="36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Контроль за дотриманням законодавства про звернення громадян. Відповідальність посадових осіб за порушення законодавства про звернення громадян (ст.. 24, 28 ЗУ «Про звернення громадян»).</w:t>
      </w:r>
    </w:p>
    <w:p w:rsidR="00807668" w:rsidRPr="00807668" w:rsidRDefault="00807668" w:rsidP="00A94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668" w:rsidRPr="00807668" w:rsidRDefault="00807668" w:rsidP="00A9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668">
        <w:rPr>
          <w:rFonts w:ascii="Times New Roman" w:hAnsi="Times New Roman"/>
          <w:b/>
          <w:sz w:val="28"/>
          <w:szCs w:val="28"/>
        </w:rPr>
        <w:lastRenderedPageBreak/>
        <w:t>Питання на перевірку знань норм Кодексу України про адміністративні правопорушення.</w:t>
      </w:r>
    </w:p>
    <w:p w:rsidR="00807668" w:rsidRPr="00807668" w:rsidRDefault="00807668" w:rsidP="00A94E26">
      <w:pPr>
        <w:pStyle w:val="a3"/>
        <w:numPr>
          <w:ilvl w:val="0"/>
          <w:numId w:val="7"/>
        </w:num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 xml:space="preserve">Види адміністративних правопорушень. Строки накладення адміністративного стягнення. </w:t>
      </w:r>
    </w:p>
    <w:p w:rsidR="00807668" w:rsidRPr="00807668" w:rsidRDefault="00807668" w:rsidP="00A94E26">
      <w:pPr>
        <w:pStyle w:val="a3"/>
        <w:numPr>
          <w:ilvl w:val="0"/>
          <w:numId w:val="7"/>
        </w:num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 xml:space="preserve">Зміст протоколу про адміністративне правопорушення. </w:t>
      </w:r>
    </w:p>
    <w:p w:rsidR="00807668" w:rsidRPr="00807668" w:rsidRDefault="00807668" w:rsidP="00A94E26">
      <w:pPr>
        <w:pStyle w:val="a3"/>
        <w:numPr>
          <w:ilvl w:val="0"/>
          <w:numId w:val="7"/>
        </w:num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Яка адміністративна відповідальність передбачена за порушення вимог законодавства про працю</w:t>
      </w:r>
    </w:p>
    <w:p w:rsidR="00807668" w:rsidRPr="00807668" w:rsidRDefault="00807668" w:rsidP="00A94E26">
      <w:pPr>
        <w:pStyle w:val="a3"/>
        <w:numPr>
          <w:ilvl w:val="0"/>
          <w:numId w:val="7"/>
        </w:numPr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Адміністративна відповідальність у разі не виконання законних вимог посадових осіб.</w:t>
      </w:r>
    </w:p>
    <w:p w:rsidR="00807668" w:rsidRPr="00807668" w:rsidRDefault="00807668" w:rsidP="00A94E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668" w:rsidRPr="00807668" w:rsidRDefault="00807668" w:rsidP="00A9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668">
        <w:rPr>
          <w:rFonts w:ascii="Times New Roman" w:hAnsi="Times New Roman"/>
          <w:b/>
          <w:sz w:val="28"/>
          <w:szCs w:val="28"/>
        </w:rPr>
        <w:t>Питання на перевірку знань Кримінального Кодексу України.</w:t>
      </w:r>
    </w:p>
    <w:p w:rsidR="00807668" w:rsidRPr="00807668" w:rsidRDefault="00807668" w:rsidP="00A94E26">
      <w:pPr>
        <w:pStyle w:val="a3"/>
        <w:numPr>
          <w:ilvl w:val="0"/>
          <w:numId w:val="8"/>
        </w:numPr>
        <w:tabs>
          <w:tab w:val="left" w:pos="180"/>
          <w:tab w:val="left" w:pos="36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Кримінальна відповідальність посадової особи за несплату заробітної плати. (с.175 ККУ)</w:t>
      </w:r>
    </w:p>
    <w:p w:rsidR="00807668" w:rsidRPr="00807668" w:rsidRDefault="00807668" w:rsidP="00A94E26">
      <w:pPr>
        <w:pStyle w:val="a3"/>
        <w:numPr>
          <w:ilvl w:val="0"/>
          <w:numId w:val="8"/>
        </w:numPr>
        <w:tabs>
          <w:tab w:val="left" w:pos="180"/>
        </w:tabs>
        <w:spacing w:after="0" w:line="240" w:lineRule="auto"/>
        <w:ind w:left="993" w:hanging="709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Кримінальна відповідальність посадової особи  за вчинення грубого порушення законодавства про працю (с.172 ККУ).</w:t>
      </w:r>
    </w:p>
    <w:p w:rsidR="00807668" w:rsidRPr="00807668" w:rsidRDefault="00807668" w:rsidP="00A94E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668" w:rsidRPr="00807668" w:rsidRDefault="00807668" w:rsidP="00A9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668">
        <w:rPr>
          <w:rFonts w:ascii="Times New Roman" w:hAnsi="Times New Roman"/>
          <w:b/>
          <w:sz w:val="28"/>
          <w:szCs w:val="28"/>
        </w:rPr>
        <w:t>Питання на перевірку знань норм Закону України Про доступ до публічної інформації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 xml:space="preserve">Поняття публічної інформації та гарантії забезпечення права на доступ до публічної інформації. (ст.1, 3 ЗУ «Про доступ до публічної інформації»). 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Публічна інформація з обмеженим доступом (ст.6 ЗУ «Про доступ до публічної інформації»).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Розпорядник публічної інформації та їх обов’язки (ст.13, 14 ЗУ «Про доступ до публічної інформації»).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Контроль за забезпеченням доступу до публічної інформації (ст.17 ЗУ «Про доступ до публічної інформації»).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Строк розгляду запитів на інформацію.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За які порушення встановлення відповідальність за порушення законодавства про доступ до публічної інформації.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Порядок оформлення запитів на публічну інформацію (ст.19 ЗУ «Про доступ до публічної інформації»).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Відмова та відстрочка в задоволені запиту на публічну інформацію (ст.22 ЗУ «Про доступ до публічної інформації»).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Забезпечення доступу до публічної інформації (ст.5 ЗУ «Про доступ до публічної інформації»).</w:t>
      </w:r>
    </w:p>
    <w:p w:rsidR="00807668" w:rsidRPr="00807668" w:rsidRDefault="00807668" w:rsidP="00A94E26">
      <w:pPr>
        <w:pStyle w:val="a3"/>
        <w:numPr>
          <w:ilvl w:val="0"/>
          <w:numId w:val="11"/>
        </w:numPr>
        <w:spacing w:after="0" w:line="240" w:lineRule="auto"/>
        <w:ind w:hanging="796"/>
        <w:jc w:val="both"/>
        <w:rPr>
          <w:rFonts w:ascii="Times New Roman" w:hAnsi="Times New Roman"/>
          <w:sz w:val="28"/>
          <w:szCs w:val="28"/>
        </w:rPr>
      </w:pPr>
      <w:r w:rsidRPr="00807668">
        <w:rPr>
          <w:rFonts w:ascii="Times New Roman" w:hAnsi="Times New Roman"/>
          <w:sz w:val="28"/>
          <w:szCs w:val="28"/>
        </w:rPr>
        <w:t>Суб’єкти відносин у сфері доступу до публічної інформації (ст.12 ЗУ «Про доступ до публічної інформації»).</w:t>
      </w:r>
    </w:p>
    <w:p w:rsidR="002A24FB" w:rsidRPr="00807668" w:rsidRDefault="002A24FB" w:rsidP="008076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24FB" w:rsidRPr="00807668" w:rsidSect="00A94E26">
      <w:pgSz w:w="11906" w:h="16838"/>
      <w:pgMar w:top="567" w:right="99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1F3B"/>
    <w:multiLevelType w:val="hybridMultilevel"/>
    <w:tmpl w:val="27347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D4753B"/>
    <w:multiLevelType w:val="hybridMultilevel"/>
    <w:tmpl w:val="3E84B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54C47"/>
    <w:multiLevelType w:val="hybridMultilevel"/>
    <w:tmpl w:val="EEFE1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425085"/>
    <w:multiLevelType w:val="hybridMultilevel"/>
    <w:tmpl w:val="95265E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31CF8"/>
    <w:multiLevelType w:val="hybridMultilevel"/>
    <w:tmpl w:val="2B12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A161AE"/>
    <w:multiLevelType w:val="hybridMultilevel"/>
    <w:tmpl w:val="3DAA0DD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E403A91"/>
    <w:multiLevelType w:val="hybridMultilevel"/>
    <w:tmpl w:val="10F63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331E"/>
    <w:multiLevelType w:val="hybridMultilevel"/>
    <w:tmpl w:val="615C7E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980EE9"/>
    <w:multiLevelType w:val="hybridMultilevel"/>
    <w:tmpl w:val="E0B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320B7"/>
    <w:multiLevelType w:val="hybridMultilevel"/>
    <w:tmpl w:val="9A94A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72AD"/>
    <w:multiLevelType w:val="hybridMultilevel"/>
    <w:tmpl w:val="736EB6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E3904"/>
    <w:multiLevelType w:val="hybridMultilevel"/>
    <w:tmpl w:val="3EF481AE"/>
    <w:lvl w:ilvl="0" w:tplc="4D66A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07C"/>
    <w:multiLevelType w:val="hybridMultilevel"/>
    <w:tmpl w:val="D6760B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8"/>
    <w:rsid w:val="002A24FB"/>
    <w:rsid w:val="0074484B"/>
    <w:rsid w:val="00807668"/>
    <w:rsid w:val="00A94E26"/>
    <w:rsid w:val="00B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6CF50-F1F2-4EC5-99FA-4B51536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68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D27EA"/>
    <w:rPr>
      <w:rFonts w:cs="Times New Roman"/>
    </w:rPr>
  </w:style>
  <w:style w:type="character" w:customStyle="1" w:styleId="FontStyle13">
    <w:name w:val="Font Style13"/>
    <w:basedOn w:val="a0"/>
    <w:uiPriority w:val="99"/>
    <w:rsid w:val="00BD27EA"/>
    <w:rPr>
      <w:rFonts w:ascii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BD2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 Spacing"/>
    <w:uiPriority w:val="99"/>
    <w:qFormat/>
    <w:rsid w:val="00BD27E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2674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BizUa</dc:creator>
  <cp:keywords/>
  <dc:description/>
  <cp:lastModifiedBy>BizUa</cp:lastModifiedBy>
  <cp:revision>5</cp:revision>
  <cp:lastPrinted>2015-09-22T13:03:00Z</cp:lastPrinted>
  <dcterms:created xsi:type="dcterms:W3CDTF">2015-09-22T13:13:00Z</dcterms:created>
  <dcterms:modified xsi:type="dcterms:W3CDTF">2015-09-22T13:30:00Z</dcterms:modified>
</cp:coreProperties>
</file>