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5C" w:rsidRPr="0095655C" w:rsidRDefault="0095655C" w:rsidP="0095655C">
      <w:pPr>
        <w:shd w:val="clear" w:color="auto" w:fill="FFFFFF"/>
        <w:spacing w:after="187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</w:pP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Роз’яснення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Мінсоцполітики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деяких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питань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оплати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праці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на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виконання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Закону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України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від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06.12.2016 № 1774-VIII</w:t>
      </w:r>
      <w:proofErr w:type="gram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„П</w:t>
      </w:r>
      <w:proofErr w:type="gram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ро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внесення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змін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до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деяких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законодавчих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актів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 xml:space="preserve"> </w:t>
      </w:r>
      <w:proofErr w:type="spellStart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України</w:t>
      </w:r>
      <w:proofErr w:type="spellEnd"/>
      <w:r w:rsidRPr="0095655C">
        <w:rPr>
          <w:rFonts w:ascii="Arial" w:eastAsia="Times New Roman" w:hAnsi="Arial" w:cs="Arial"/>
          <w:b/>
          <w:bCs/>
          <w:color w:val="444444"/>
          <w:spacing w:val="-19"/>
          <w:kern w:val="36"/>
          <w:sz w:val="36"/>
          <w:szCs w:val="36"/>
          <w:lang w:eastAsia="ru-RU"/>
        </w:rPr>
        <w:t>”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Міністерство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політики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щодо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застосування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Закону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06.12.2016 № 1774-VIII „Про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внесення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деяких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законодавчих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актів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” (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далі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Закон)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інформує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Законом приведено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поняття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відповідність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європейської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практики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міжнародних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норм,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зокрема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шляхом: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–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запровадження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нової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методології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визначення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(як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нижньої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меж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гаранту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державою);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–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посадового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окладу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меншому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прожиткового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мінімуму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працездатних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осіб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1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січня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календарного року;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–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незастосування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як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розрахункової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величини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побудові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схем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окладів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визначенні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за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надання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адміністративних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послуг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судового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збору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суми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податків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01.01.2017 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прожитковий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мінімум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працездатних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осіб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Законом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„Про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Державний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бюджет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2017 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ік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”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затверджено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1 600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гривень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плату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місячному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3 200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гривень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погодинному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19,34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гривні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Згідно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Законом при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обчисленні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забезпечення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її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враховуються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доплати за роботу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несприятливих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умовах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ідвищеного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ризику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здоров’я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за роботу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нічний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надурочний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роз’їзний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характер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робіт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премії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святкових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ювілейних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дат.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випадку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коли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доплати за роботу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шкідливих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умовах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зазначені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мають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виплачуватись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понад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spellEnd"/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(3 200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гривень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).</w:t>
      </w:r>
      <w:proofErr w:type="gramEnd"/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умовами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передбачено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ідвищення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окладів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наприклад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за роботу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установах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організаціях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розташованих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території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населених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пунктів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яким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надано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статус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гірських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за роботу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певних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типах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закладів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за роботу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шкідливих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важких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умовах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то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зазначене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підвищення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враховується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Якщо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виконав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місячну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норму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нарахована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йому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є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нижчою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законодавчо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роботодавець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зобов’язаний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провести доплату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її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івня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яка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виплачується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щомісячно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одночасно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платою.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виконав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місячну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норму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перебував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відпустці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лікарняному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працює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неповний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час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то оплата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його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проводиться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пропорційно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виконаній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нормі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Час простою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вини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оплачується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згідно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нормами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статті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113 Кодексу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законів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далі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КЗпП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нижче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двох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третин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тарифної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ставки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працівникові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розряду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(окладу) без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проведення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доплати до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івня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запровадженні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ідсумованого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обліку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обліковим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періодом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місяць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робота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понад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нормальну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тривалість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 за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обліковий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період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оплачується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як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надурочна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зазначена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виплата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здійснюється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понад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робота при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ідсумованому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обліку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виконується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межах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тривалості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часу,  яка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є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меншою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нормальної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тривалості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відповідно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графіку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йому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нараховується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плата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нижчому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ідприємств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підсумований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облік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часу, 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метою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зменшення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годин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надурочної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навантаження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фонд оплати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рекомендується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застосовувати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облікові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періоди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як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півріччя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рік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Законом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також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внесено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законів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посадові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оклади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визначались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плати.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Відповідно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окладів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будуть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визначатись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спі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вв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ідношенні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прожиткового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мінімуму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працездатних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осіб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1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січня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календарного року.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Звертаємо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увагу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Кабінетом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Міністрів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прийнято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постанову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28.12.2016 № 1037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„П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ро оплату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закладів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окремих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галузей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бюджетної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сфери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”.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01.01.2017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посадові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оклади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тарифні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ставки)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закладів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окремих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галузей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бюджетної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сфери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розраховуються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виходячи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посадового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окладу (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тарифної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ставки)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1 тарифного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розряду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визначеного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прожиткового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мінімуму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працездатних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осіб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1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січня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календарного року,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 2017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становить 1 600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гривень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цьому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керівникам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установ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закладів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окремих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галузей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бюджетної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сфери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метою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недопущення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„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зрівнялівки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”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розмірах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доручено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забезпечити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межах фонду оплати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диференціацію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які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отримують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її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на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івні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за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рахунок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доплат, надбавок,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премій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залежно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складності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відповідальності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та умов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виконуваної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кваліфікації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результатів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його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зв’язку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цим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місцевим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державним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адміністраціям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треба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взяти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особистий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контроль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питання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забезпечення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ідвищення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особливу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увагу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звернути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недопущення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„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зрівнялівки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”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розмірах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скорочення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переведення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їх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неповний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ідвищення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мінімальної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заробітної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плати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може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бути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підставою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звільнення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Водночас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відповідно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статті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32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КЗпП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зв’язку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змінами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виробництва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допускається</w:t>
      </w:r>
      <w:proofErr w:type="spellEnd"/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істотних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умов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продовженні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тією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ж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спеціальністю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кваліфікацією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посадою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Про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істотних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умов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(систем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розмі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оплати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пільг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режиму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скасування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неповного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робочого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суміщення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професій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розрядів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найменування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посад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інших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повинен бути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повідомлений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пізніше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ніж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 два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місяці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Статтею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56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КЗпП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передбачено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 угодою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між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працівником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власником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уповноваженим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ним органом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може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встановлюватись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як при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прийнятті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роботу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так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згодом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неповний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день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неповний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робочий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тиждень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Оплата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випадках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проводиться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пропорційно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відпрацьованому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часу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залежно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виробітку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Також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звертаємо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увагу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змінювати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істотні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умови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роботодавець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вправі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лише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за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наявності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виробництва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Пунктом 10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</w:t>
      </w:r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останови Пленуму Верховного Суду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України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06.11.1992 № 9 „Про практику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розгляду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судами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трудових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спорів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”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визначено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зокрема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зміною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виробництва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визнається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раціоналізація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робочих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місць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введення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форм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організації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праці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у тому 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числі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перехід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бригадну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або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індивідуальну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форму,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впровадження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передових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методі</w:t>
      </w:r>
      <w:proofErr w:type="gram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</w:t>
      </w:r>
      <w:proofErr w:type="spellEnd"/>
      <w:proofErr w:type="gram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технологій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тощо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95655C" w:rsidRPr="0095655C" w:rsidRDefault="0095655C" w:rsidP="0095655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матеріалами</w:t>
      </w:r>
      <w:proofErr w:type="spellEnd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5655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msp.gov.ua</w:t>
      </w:r>
      <w:proofErr w:type="spellEnd"/>
    </w:p>
    <w:p w:rsidR="00EF090A" w:rsidRDefault="00EF090A"/>
    <w:sectPr w:rsidR="00EF090A" w:rsidSect="00EF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655C"/>
    <w:rsid w:val="0095655C"/>
    <w:rsid w:val="00E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A"/>
  </w:style>
  <w:style w:type="paragraph" w:styleId="1">
    <w:name w:val="heading 1"/>
    <w:basedOn w:val="a"/>
    <w:link w:val="10"/>
    <w:uiPriority w:val="9"/>
    <w:qFormat/>
    <w:rsid w:val="0095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TDIPP Lviv</dc:creator>
  <cp:keywords/>
  <dc:description/>
  <cp:lastModifiedBy>TDIPP Lviv</cp:lastModifiedBy>
  <cp:revision>1</cp:revision>
  <dcterms:created xsi:type="dcterms:W3CDTF">2017-01-25T15:40:00Z</dcterms:created>
  <dcterms:modified xsi:type="dcterms:W3CDTF">2017-01-25T15:39:00Z</dcterms:modified>
</cp:coreProperties>
</file>